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67CADD8A"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ASESORAMIE</w:t>
      </w:r>
      <w:r w:rsidR="00653297">
        <w:rPr>
          <w:rFonts w:ascii="Cambria" w:eastAsia="Century Schoolbook" w:hAnsi="Cambria" w:cs="Tahoma"/>
          <w:b/>
          <w:bCs/>
          <w:sz w:val="24"/>
          <w:szCs w:val="24"/>
        </w:rPr>
        <w:t>NTO</w:t>
      </w:r>
      <w:r w:rsidR="00552F2E">
        <w:rPr>
          <w:rFonts w:ascii="Cambria" w:eastAsia="Century Schoolbook" w:hAnsi="Cambria" w:cs="Tahoma"/>
          <w:b/>
          <w:bCs/>
          <w:sz w:val="24"/>
          <w:szCs w:val="24"/>
        </w:rPr>
        <w:t xml:space="preserve"> </w:t>
      </w:r>
      <w:r w:rsidR="00552F2E" w:rsidRPr="00552F2E">
        <w:rPr>
          <w:rFonts w:ascii="Cambria" w:eastAsia="Century Schoolbook" w:hAnsi="Cambria" w:cs="Tahoma"/>
          <w:b/>
          <w:bCs/>
          <w:sz w:val="24"/>
          <w:szCs w:val="24"/>
        </w:rPr>
        <w:t xml:space="preserve">EN </w:t>
      </w:r>
      <w:r w:rsidR="00BC5C75">
        <w:rPr>
          <w:rFonts w:ascii="Cambria" w:eastAsia="Century Schoolbook" w:hAnsi="Cambria" w:cs="Tahoma"/>
          <w:b/>
          <w:bCs/>
          <w:sz w:val="24"/>
          <w:szCs w:val="24"/>
        </w:rPr>
        <w:t>ANÁLISIS DE DATOS BÁSICO</w:t>
      </w:r>
    </w:p>
    <w:p w14:paraId="12473AF2" w14:textId="37F9A6E4" w:rsidR="005875B2" w:rsidRDefault="00CD25D4"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00DDE90E" w:rsidR="005875B2" w:rsidRPr="00016911" w:rsidRDefault="00B477D9" w:rsidP="009B67E8">
      <w:pPr>
        <w:spacing w:before="240" w:after="0" w:line="276" w:lineRule="auto"/>
        <w:jc w:val="both"/>
        <w:rPr>
          <w:rFonts w:ascii="Cambria" w:eastAsia="Times New Roman" w:hAnsi="Cambria" w:cs="Calibri"/>
          <w:b/>
          <w:color w:val="002060"/>
          <w:sz w:val="24"/>
          <w:szCs w:val="24"/>
        </w:rPr>
      </w:pPr>
      <w:r w:rsidRPr="00B477D9">
        <w:rPr>
          <w:rFonts w:ascii="Cambria" w:eastAsia="Times New Roman" w:hAnsi="Cambria" w:cs="Calibri"/>
          <w:b/>
          <w:color w:val="002060"/>
          <w:sz w:val="24"/>
          <w:szCs w:val="24"/>
        </w:rPr>
        <w:t>0.1</w:t>
      </w:r>
      <w:r w:rsidR="00724E6F" w:rsidRPr="00B477D9">
        <w:rPr>
          <w:rFonts w:ascii="Cambria" w:eastAsia="Times New Roman" w:hAnsi="Cambria" w:cs="Calibri"/>
          <w:b/>
          <w:color w:val="002060"/>
          <w:sz w:val="24"/>
          <w:szCs w:val="24"/>
        </w:rPr>
        <w:t xml:space="preserve"> 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396328995"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396328995"/>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359995226"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359995226"/>
    </w:p>
    <w:p w14:paraId="561F161F" w14:textId="3E769F80" w:rsidR="002D4EE8" w:rsidRPr="00793856" w:rsidRDefault="00B477D9" w:rsidP="009B67E8">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2010992848"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2010992848"/>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1598632064"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1598632064"/>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9717887"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9717887"/>
    </w:p>
    <w:p w14:paraId="46995462" w14:textId="012984A7" w:rsidR="002D4EE8" w:rsidRPr="00793856" w:rsidRDefault="00B477D9" w:rsidP="009B67E8">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41B5A982"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BC5C75">
        <w:rPr>
          <w:rFonts w:ascii="Cambria" w:hAnsi="Cambria"/>
          <w:i/>
          <w:iCs/>
          <w:sz w:val="24"/>
          <w:szCs w:val="24"/>
        </w:rPr>
        <w:t>Análisis de Datos Básico</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290156851"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290156851"/>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992940491"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992940491"/>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1792488610"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792488610"/>
    <w:p w14:paraId="5B0E6E0C" w14:textId="1F891AEF" w:rsidR="00E85CC9" w:rsidRPr="00E9048C" w:rsidRDefault="00B477D9"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.1. Informe de diagnóstico inicial</w:t>
      </w:r>
      <w:r w:rsidR="00E85CC9" w:rsidRPr="00E9048C">
        <w:rPr>
          <w:rFonts w:ascii="Cambria" w:eastAsia="Times New Roman" w:hAnsi="Cambria" w:cs="Calibri"/>
          <w:b/>
          <w:bCs/>
          <w:color w:val="002060"/>
          <w:sz w:val="24"/>
          <w:szCs w:val="24"/>
        </w:rPr>
        <w:t xml:space="preserve"> </w:t>
      </w:r>
    </w:p>
    <w:p w14:paraId="18047C4F" w14:textId="3BFE4126" w:rsidR="00E85CC9" w:rsidRPr="00FA6476" w:rsidRDefault="00F85A84" w:rsidP="00F85A84">
      <w:pPr>
        <w:spacing w:before="240" w:line="276" w:lineRule="auto"/>
        <w:jc w:val="both"/>
        <w:rPr>
          <w:rFonts w:ascii="Cambria" w:hAnsi="Cambria"/>
          <w:sz w:val="24"/>
          <w:szCs w:val="24"/>
        </w:rPr>
      </w:pPr>
      <w:permStart w:id="1014176530" w:edGrp="everyone"/>
      <w:r w:rsidRPr="00FA6476">
        <w:rPr>
          <w:rFonts w:ascii="Cambria" w:hAnsi="Cambria"/>
          <w:sz w:val="24"/>
          <w:szCs w:val="24"/>
        </w:rPr>
        <w:t>Este apartado incluirá un d</w:t>
      </w:r>
      <w:r w:rsidR="00E85CC9" w:rsidRPr="00FA6476">
        <w:rPr>
          <w:rFonts w:ascii="Cambria" w:hAnsi="Cambria"/>
          <w:sz w:val="24"/>
          <w:szCs w:val="24"/>
        </w:rPr>
        <w:t xml:space="preserve">iagnóstico inicial de la situación de la empresa beneficiaria </w:t>
      </w:r>
      <w:r w:rsidR="008562A2" w:rsidRPr="008562A2">
        <w:rPr>
          <w:rFonts w:ascii="Cambria" w:hAnsi="Cambria"/>
          <w:sz w:val="24"/>
          <w:szCs w:val="24"/>
        </w:rPr>
        <w:t xml:space="preserve">en cuanto al </w:t>
      </w:r>
      <w:r w:rsidR="00BC5C75" w:rsidRPr="00BC5C75">
        <w:rPr>
          <w:rFonts w:ascii="Cambria" w:hAnsi="Cambria"/>
          <w:sz w:val="24"/>
          <w:szCs w:val="24"/>
        </w:rPr>
        <w:t>análisis y explotación de datos</w:t>
      </w:r>
      <w:r w:rsidR="008562A2">
        <w:rPr>
          <w:rFonts w:ascii="Cambria" w:hAnsi="Cambria"/>
          <w:sz w:val="24"/>
          <w:szCs w:val="24"/>
        </w:rPr>
        <w:t>.</w:t>
      </w:r>
    </w:p>
    <w:permEnd w:id="1014176530"/>
    <w:p w14:paraId="60021C38" w14:textId="7ED87292" w:rsidR="00FA6476" w:rsidRPr="00B8460B" w:rsidRDefault="00B477D9" w:rsidP="00B8460B">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lastRenderedPageBreak/>
        <w:t>1</w:t>
      </w:r>
      <w:r w:rsidR="00FA6476" w:rsidRPr="00B8460B">
        <w:rPr>
          <w:rFonts w:ascii="Cambria" w:eastAsia="Times New Roman" w:hAnsi="Cambria" w:cs="Calibri"/>
          <w:b/>
          <w:bCs/>
          <w:color w:val="002060"/>
          <w:sz w:val="24"/>
          <w:szCs w:val="24"/>
        </w:rPr>
        <w:t xml:space="preserve">.2. </w:t>
      </w:r>
      <w:r>
        <w:rPr>
          <w:rFonts w:ascii="Cambria" w:eastAsia="Times New Roman" w:hAnsi="Cambria" w:cs="Calibri"/>
          <w:b/>
          <w:bCs/>
          <w:color w:val="002060"/>
          <w:sz w:val="24"/>
          <w:szCs w:val="24"/>
        </w:rPr>
        <w:t>Inventario exhaustivo de fuentes de datos de la pyme</w:t>
      </w:r>
    </w:p>
    <w:p w14:paraId="6FC518D5" w14:textId="77777777" w:rsidR="00BC5C75" w:rsidRDefault="00B8460B" w:rsidP="00BC5C75">
      <w:pPr>
        <w:spacing w:before="240" w:line="276" w:lineRule="auto"/>
        <w:jc w:val="both"/>
        <w:rPr>
          <w:rFonts w:ascii="Cambria" w:hAnsi="Cambria"/>
          <w:sz w:val="24"/>
          <w:szCs w:val="24"/>
        </w:rPr>
      </w:pPr>
      <w:permStart w:id="1830437404" w:edGrp="everyone"/>
      <w:r w:rsidRPr="00801E81">
        <w:rPr>
          <w:rFonts w:ascii="Cambria" w:hAnsi="Cambria"/>
          <w:sz w:val="24"/>
          <w:szCs w:val="24"/>
        </w:rPr>
        <w:t xml:space="preserve">Este apartado </w:t>
      </w:r>
      <w:r w:rsidR="00BC5C75">
        <w:rPr>
          <w:rFonts w:ascii="Cambria" w:hAnsi="Cambria"/>
          <w:sz w:val="24"/>
          <w:szCs w:val="24"/>
        </w:rPr>
        <w:t xml:space="preserve">estará compuesto por un dossier </w:t>
      </w:r>
      <w:r w:rsidR="00BC5C75" w:rsidRPr="00BC5C75">
        <w:rPr>
          <w:rFonts w:ascii="Cambria" w:hAnsi="Cambria"/>
          <w:sz w:val="24"/>
          <w:szCs w:val="24"/>
        </w:rPr>
        <w:t>en formato digital (</w:t>
      </w:r>
      <w:r w:rsidR="00BC5C75" w:rsidRPr="00BC5C75">
        <w:rPr>
          <w:rFonts w:ascii="Cambria" w:hAnsi="Cambria"/>
          <w:i/>
          <w:iCs/>
          <w:sz w:val="24"/>
          <w:szCs w:val="24"/>
        </w:rPr>
        <w:t xml:space="preserve">Word, PowerPoint, </w:t>
      </w:r>
      <w:proofErr w:type="spellStart"/>
      <w:r w:rsidR="00BC5C75" w:rsidRPr="00BC5C75">
        <w:rPr>
          <w:rFonts w:ascii="Cambria" w:hAnsi="Cambria"/>
          <w:i/>
          <w:iCs/>
          <w:sz w:val="24"/>
          <w:szCs w:val="24"/>
        </w:rPr>
        <w:t>Pdf</w:t>
      </w:r>
      <w:proofErr w:type="spellEnd"/>
      <w:r w:rsidR="00BC5C75" w:rsidRPr="00BC5C75">
        <w:rPr>
          <w:rFonts w:ascii="Cambria" w:hAnsi="Cambria"/>
          <w:sz w:val="24"/>
          <w:szCs w:val="24"/>
        </w:rPr>
        <w:t>) con el inventario exhaustivo de las fuentes de datos de la pyme. Para cada fuente de datos</w:t>
      </w:r>
      <w:r w:rsidR="00BC5C75">
        <w:rPr>
          <w:rFonts w:ascii="Cambria" w:hAnsi="Cambria"/>
          <w:sz w:val="24"/>
          <w:szCs w:val="24"/>
        </w:rPr>
        <w:t xml:space="preserve"> se deberá de proporcionar: </w:t>
      </w:r>
    </w:p>
    <w:p w14:paraId="0CBEE778" w14:textId="1250EB8F" w:rsidR="00BC5C75" w:rsidRPr="00BC5C75" w:rsidRDefault="00BC5C75" w:rsidP="00BC5C75">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Ubicación: Precisar su ubicación (servidores locales, externos, en la nube, etc.).</w:t>
      </w:r>
    </w:p>
    <w:p w14:paraId="2C4CA653" w14:textId="77777777" w:rsidR="009331F9" w:rsidRDefault="00BC5C75" w:rsidP="00BC5C75">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 xml:space="preserve">Tipo de datos almacenados: Naturaleza de los datos (datos de cliente, producto, ventas, etc.) </w:t>
      </w:r>
    </w:p>
    <w:p w14:paraId="002675C0" w14:textId="7A1BE013" w:rsidR="00BC5C75" w:rsidRPr="00BC5C75" w:rsidRDefault="009331F9" w:rsidP="00BC5C75">
      <w:pPr>
        <w:pStyle w:val="Prrafodelista"/>
        <w:numPr>
          <w:ilvl w:val="0"/>
          <w:numId w:val="15"/>
        </w:numPr>
        <w:spacing w:before="240" w:line="276" w:lineRule="auto"/>
        <w:jc w:val="both"/>
        <w:rPr>
          <w:rFonts w:ascii="Cambria" w:hAnsi="Cambria"/>
          <w:sz w:val="24"/>
          <w:szCs w:val="24"/>
        </w:rPr>
      </w:pPr>
      <w:r>
        <w:rPr>
          <w:rFonts w:ascii="Cambria" w:hAnsi="Cambria"/>
          <w:sz w:val="24"/>
          <w:szCs w:val="24"/>
        </w:rPr>
        <w:t>E</w:t>
      </w:r>
      <w:r w:rsidR="00BC5C75" w:rsidRPr="00BC5C75">
        <w:rPr>
          <w:rFonts w:ascii="Cambria" w:hAnsi="Cambria"/>
          <w:sz w:val="24"/>
          <w:szCs w:val="24"/>
        </w:rPr>
        <w:t>xtensión de los datos (</w:t>
      </w:r>
      <w:r w:rsidR="00BC5C75" w:rsidRPr="00BC5C75">
        <w:rPr>
          <w:rFonts w:ascii="Cambria" w:hAnsi="Cambria"/>
          <w:i/>
          <w:iCs/>
          <w:sz w:val="24"/>
          <w:szCs w:val="24"/>
        </w:rPr>
        <w:t xml:space="preserve">xls, </w:t>
      </w:r>
      <w:proofErr w:type="spellStart"/>
      <w:r w:rsidR="00BC5C75" w:rsidRPr="00BC5C75">
        <w:rPr>
          <w:rFonts w:ascii="Cambria" w:hAnsi="Cambria"/>
          <w:i/>
          <w:iCs/>
          <w:sz w:val="24"/>
          <w:szCs w:val="24"/>
        </w:rPr>
        <w:t>xlsb</w:t>
      </w:r>
      <w:proofErr w:type="spellEnd"/>
      <w:r w:rsidR="00BC5C75" w:rsidRPr="00BC5C75">
        <w:rPr>
          <w:rFonts w:ascii="Cambria" w:hAnsi="Cambria"/>
          <w:i/>
          <w:iCs/>
          <w:sz w:val="24"/>
          <w:szCs w:val="24"/>
        </w:rPr>
        <w:t xml:space="preserve">, </w:t>
      </w:r>
      <w:proofErr w:type="spellStart"/>
      <w:r w:rsidR="00BC5C75" w:rsidRPr="00BC5C75">
        <w:rPr>
          <w:rFonts w:ascii="Cambria" w:hAnsi="Cambria"/>
          <w:i/>
          <w:iCs/>
          <w:sz w:val="24"/>
          <w:szCs w:val="24"/>
        </w:rPr>
        <w:t>csv</w:t>
      </w:r>
      <w:proofErr w:type="spellEnd"/>
      <w:r w:rsidR="00BC5C75" w:rsidRPr="00BC5C75">
        <w:rPr>
          <w:rFonts w:ascii="Cambria" w:hAnsi="Cambria"/>
          <w:sz w:val="24"/>
          <w:szCs w:val="24"/>
        </w:rPr>
        <w:t>, etc.).</w:t>
      </w:r>
    </w:p>
    <w:p w14:paraId="5E7FE505" w14:textId="5CD31F19" w:rsidR="00BC5C75" w:rsidRPr="00BC5C75" w:rsidRDefault="00BC5C75" w:rsidP="00BC5C75">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Volumen de datos: Indicar el número de registros y almacenamiento utilizado.</w:t>
      </w:r>
    </w:p>
    <w:p w14:paraId="6B81D957" w14:textId="47036331" w:rsidR="00BC5C75" w:rsidRPr="00BC5C75" w:rsidRDefault="00BC5C75" w:rsidP="00BC5C75">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Frecuencia de actualización: Periodicidad (o no) de las actualizaciones.</w:t>
      </w:r>
    </w:p>
    <w:p w14:paraId="4334F60C" w14:textId="0F4A4FB6" w:rsidR="00E85CC9" w:rsidRPr="00BC5C75" w:rsidRDefault="00BC5C75" w:rsidP="00BC5C75">
      <w:pPr>
        <w:pStyle w:val="Prrafodelista"/>
        <w:numPr>
          <w:ilvl w:val="0"/>
          <w:numId w:val="15"/>
        </w:numPr>
        <w:spacing w:before="240" w:line="276" w:lineRule="auto"/>
        <w:jc w:val="both"/>
        <w:rPr>
          <w:rFonts w:ascii="Cambria" w:hAnsi="Cambria"/>
          <w:sz w:val="24"/>
          <w:szCs w:val="24"/>
        </w:rPr>
      </w:pPr>
      <w:r w:rsidRPr="00BC5C75">
        <w:rPr>
          <w:rFonts w:ascii="Cambria" w:hAnsi="Cambria"/>
          <w:sz w:val="24"/>
          <w:szCs w:val="24"/>
        </w:rPr>
        <w:t>Orden de relevancia: Evaluar si la fuente es crítica, importante o secundaria.</w:t>
      </w:r>
    </w:p>
    <w:p w14:paraId="1F334B4F" w14:textId="7973AA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830437404"/>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1020943647"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1020943647"/>
    <w:p w14:paraId="3044B1D3" w14:textId="35FF53DD" w:rsidR="00C27BE1" w:rsidRPr="00BB4FC2" w:rsidRDefault="00281047"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Definición de </w:t>
      </w:r>
      <w:r w:rsidR="00BC5C75">
        <w:rPr>
          <w:rFonts w:ascii="Cambria" w:eastAsia="Times New Roman" w:hAnsi="Cambria" w:cs="Calibri"/>
          <w:b/>
          <w:bCs/>
          <w:color w:val="002060"/>
          <w:sz w:val="24"/>
          <w:szCs w:val="24"/>
        </w:rPr>
        <w:t>p</w:t>
      </w:r>
      <w:r w:rsidR="00BC5C75" w:rsidRPr="00BC5C75">
        <w:rPr>
          <w:rFonts w:ascii="Cambria" w:eastAsia="Times New Roman" w:hAnsi="Cambria" w:cs="Calibri"/>
          <w:b/>
          <w:bCs/>
          <w:color w:val="002060"/>
          <w:sz w:val="24"/>
          <w:szCs w:val="24"/>
        </w:rPr>
        <w:t>olíticas y procedimientos de calidad: gobierno del</w:t>
      </w:r>
      <w:r w:rsidR="00BC5C75">
        <w:rPr>
          <w:rFonts w:ascii="Cambria" w:eastAsia="Times New Roman" w:hAnsi="Cambria" w:cs="Calibri"/>
          <w:b/>
          <w:bCs/>
          <w:color w:val="002060"/>
          <w:sz w:val="24"/>
          <w:szCs w:val="24"/>
        </w:rPr>
        <w:t xml:space="preserve"> dato</w:t>
      </w:r>
    </w:p>
    <w:p w14:paraId="2AD99FE7" w14:textId="354534FB" w:rsidR="00BC0BD6" w:rsidRDefault="00BB4FC2" w:rsidP="00BB4FC2">
      <w:pPr>
        <w:spacing w:before="240" w:line="276" w:lineRule="auto"/>
        <w:jc w:val="both"/>
        <w:rPr>
          <w:rFonts w:ascii="Cambria" w:hAnsi="Cambria"/>
          <w:iCs/>
          <w:sz w:val="24"/>
          <w:szCs w:val="24"/>
        </w:rPr>
      </w:pPr>
      <w:permStart w:id="304497084" w:edGrp="everyone"/>
      <w:r w:rsidRPr="00BB4FC2">
        <w:rPr>
          <w:rFonts w:ascii="Cambria" w:hAnsi="Cambria"/>
          <w:iCs/>
          <w:sz w:val="24"/>
          <w:szCs w:val="24"/>
        </w:rPr>
        <w:t xml:space="preserve">Esta sección incluirá la </w:t>
      </w:r>
      <w:r w:rsidR="00281047">
        <w:rPr>
          <w:rFonts w:ascii="Cambria" w:hAnsi="Cambria"/>
          <w:iCs/>
          <w:sz w:val="24"/>
          <w:szCs w:val="24"/>
        </w:rPr>
        <w:t xml:space="preserve">definición de la </w:t>
      </w:r>
      <w:r w:rsidR="00BC5C75">
        <w:rPr>
          <w:rFonts w:ascii="Cambria" w:hAnsi="Cambria"/>
          <w:iCs/>
          <w:sz w:val="24"/>
          <w:szCs w:val="24"/>
        </w:rPr>
        <w:t xml:space="preserve">políticas y procedimientos de calidad en lo relativo a gobierno del dato </w:t>
      </w:r>
      <w:r w:rsidR="00BC5C75" w:rsidRPr="00B477D9">
        <w:rPr>
          <w:rFonts w:ascii="Cambria" w:hAnsi="Cambria"/>
          <w:iCs/>
          <w:sz w:val="24"/>
          <w:szCs w:val="24"/>
        </w:rPr>
        <w:t>en la pyme. Deberá incluir los siguientes apartados:</w:t>
      </w:r>
      <w:r w:rsidR="00BC5C75">
        <w:rPr>
          <w:rFonts w:ascii="Cambria" w:hAnsi="Cambria"/>
          <w:iCs/>
          <w:sz w:val="24"/>
          <w:szCs w:val="24"/>
        </w:rPr>
        <w:t xml:space="preserve"> </w:t>
      </w:r>
    </w:p>
    <w:p w14:paraId="76F6614B" w14:textId="19C31B9E" w:rsidR="00BC5C75" w:rsidRPr="00BC5C75" w:rsidRDefault="00BC5C75" w:rsidP="00BC5C75">
      <w:pPr>
        <w:pStyle w:val="Prrafodelista"/>
        <w:numPr>
          <w:ilvl w:val="0"/>
          <w:numId w:val="16"/>
        </w:numPr>
        <w:spacing w:before="240" w:line="276" w:lineRule="auto"/>
        <w:jc w:val="both"/>
        <w:rPr>
          <w:rFonts w:ascii="Cambria" w:hAnsi="Cambria"/>
          <w:iCs/>
          <w:sz w:val="24"/>
          <w:szCs w:val="24"/>
        </w:rPr>
      </w:pPr>
      <w:r w:rsidRPr="00BC5C75">
        <w:rPr>
          <w:rFonts w:ascii="Cambria" w:hAnsi="Cambria"/>
          <w:iCs/>
          <w:sz w:val="24"/>
          <w:szCs w:val="24"/>
        </w:rPr>
        <w:t>Estandarización de formatos: Definición de formatos estándar para los datos como fechas, direcciones, números de teléfono, etc.</w:t>
      </w:r>
    </w:p>
    <w:p w14:paraId="64FF7AD2" w14:textId="7708E4B7" w:rsidR="00BC5C75" w:rsidRPr="00BC5C75" w:rsidRDefault="00BC5C75" w:rsidP="00BC5C75">
      <w:pPr>
        <w:pStyle w:val="Prrafodelista"/>
        <w:numPr>
          <w:ilvl w:val="0"/>
          <w:numId w:val="16"/>
        </w:numPr>
        <w:spacing w:before="240" w:line="276" w:lineRule="auto"/>
        <w:jc w:val="both"/>
        <w:rPr>
          <w:rFonts w:ascii="Cambria" w:hAnsi="Cambria"/>
          <w:iCs/>
          <w:sz w:val="24"/>
          <w:szCs w:val="24"/>
        </w:rPr>
      </w:pPr>
      <w:r w:rsidRPr="00BC5C75">
        <w:rPr>
          <w:rFonts w:ascii="Cambria" w:hAnsi="Cambria"/>
          <w:iCs/>
          <w:sz w:val="24"/>
          <w:szCs w:val="24"/>
        </w:rPr>
        <w:t>Limpieza: Identificación de posibles errores de entrada de datos, como datos duplicados o incorrectos. Se proporcionarán ejemplos de técnicas para tratar estos casos de manera eficiente y precisa.</w:t>
      </w:r>
    </w:p>
    <w:p w14:paraId="3817BECE" w14:textId="52F62B01" w:rsidR="00BC5C75" w:rsidRPr="00BC5C75" w:rsidRDefault="00BC5C75" w:rsidP="00BC5C75">
      <w:pPr>
        <w:pStyle w:val="Prrafodelista"/>
        <w:numPr>
          <w:ilvl w:val="0"/>
          <w:numId w:val="16"/>
        </w:numPr>
        <w:spacing w:before="240" w:line="276" w:lineRule="auto"/>
        <w:jc w:val="both"/>
        <w:rPr>
          <w:rFonts w:ascii="Cambria" w:hAnsi="Cambria"/>
          <w:iCs/>
          <w:sz w:val="24"/>
          <w:szCs w:val="24"/>
        </w:rPr>
      </w:pPr>
      <w:r w:rsidRPr="00BC5C75">
        <w:rPr>
          <w:rFonts w:ascii="Cambria" w:hAnsi="Cambria"/>
          <w:iCs/>
          <w:sz w:val="24"/>
          <w:szCs w:val="24"/>
        </w:rPr>
        <w:t>Coherencia: Definición de mecanismos de control de calidad.</w:t>
      </w:r>
    </w:p>
    <w:p w14:paraId="01FFA9A0" w14:textId="53EE12E3" w:rsidR="00BC5C75" w:rsidRPr="00BC5C75" w:rsidRDefault="00BC5C75" w:rsidP="00BC5C75">
      <w:pPr>
        <w:pStyle w:val="Prrafodelista"/>
        <w:numPr>
          <w:ilvl w:val="0"/>
          <w:numId w:val="16"/>
        </w:numPr>
        <w:spacing w:before="240" w:line="276" w:lineRule="auto"/>
        <w:jc w:val="both"/>
        <w:rPr>
          <w:rFonts w:ascii="Cambria" w:hAnsi="Cambria"/>
          <w:iCs/>
          <w:sz w:val="24"/>
          <w:szCs w:val="24"/>
        </w:rPr>
      </w:pPr>
      <w:r w:rsidRPr="00BC5C75">
        <w:rPr>
          <w:rFonts w:ascii="Cambria" w:hAnsi="Cambria"/>
          <w:iCs/>
          <w:sz w:val="24"/>
          <w:szCs w:val="24"/>
        </w:rPr>
        <w:t>Estructuración de datos: Establecer el uso de estándares de modelado de datos, como el modelo entidad-relación (MER).</w:t>
      </w:r>
    </w:p>
    <w:p w14:paraId="768B053F" w14:textId="09EFAB7E" w:rsidR="00BC5C75" w:rsidRDefault="00BC5C75" w:rsidP="00BC5C75">
      <w:pPr>
        <w:pStyle w:val="Prrafodelista"/>
        <w:numPr>
          <w:ilvl w:val="0"/>
          <w:numId w:val="16"/>
        </w:numPr>
        <w:spacing w:before="240" w:line="276" w:lineRule="auto"/>
        <w:jc w:val="both"/>
        <w:rPr>
          <w:rFonts w:ascii="Cambria" w:hAnsi="Cambria"/>
          <w:iCs/>
          <w:sz w:val="24"/>
          <w:szCs w:val="24"/>
        </w:rPr>
      </w:pPr>
      <w:r w:rsidRPr="00BC5C75">
        <w:rPr>
          <w:rFonts w:ascii="Cambria" w:hAnsi="Cambria"/>
          <w:iCs/>
          <w:sz w:val="24"/>
          <w:szCs w:val="24"/>
        </w:rPr>
        <w:t>Privacidad de los datos: Explicar la importancia del cumplimiento de la normativa legal vigente en el gobierno del dato, como el RGPD.</w:t>
      </w:r>
    </w:p>
    <w:permEnd w:id="304497084"/>
    <w:p w14:paraId="59B17290" w14:textId="77777777" w:rsidR="00BC5C75" w:rsidRPr="00BC5C75" w:rsidRDefault="00BC5C75" w:rsidP="00BC5C75">
      <w:pPr>
        <w:pStyle w:val="Prrafodelista"/>
        <w:spacing w:before="240" w:line="276" w:lineRule="auto"/>
        <w:jc w:val="both"/>
        <w:rPr>
          <w:rFonts w:ascii="Cambria" w:hAnsi="Cambria"/>
          <w:iCs/>
          <w:sz w:val="24"/>
          <w:szCs w:val="24"/>
        </w:rPr>
      </w:pPr>
    </w:p>
    <w:p w14:paraId="45949C3E" w14:textId="4B1520E9" w:rsidR="00BB4FC2" w:rsidRPr="00BB4FC2" w:rsidRDefault="00BC5C75"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lastRenderedPageBreak/>
        <w:t>Análisis de herramientas de visualización de datos</w:t>
      </w:r>
    </w:p>
    <w:p w14:paraId="503D06C6" w14:textId="7E583081" w:rsidR="00BC0BD6" w:rsidRDefault="00BB4FC2" w:rsidP="00BB4FC2">
      <w:pPr>
        <w:spacing w:before="240" w:line="276" w:lineRule="auto"/>
        <w:jc w:val="both"/>
        <w:rPr>
          <w:rFonts w:ascii="Cambria" w:hAnsi="Cambria"/>
          <w:iCs/>
          <w:sz w:val="24"/>
          <w:szCs w:val="24"/>
        </w:rPr>
      </w:pPr>
      <w:permStart w:id="203846580" w:edGrp="everyone"/>
      <w:r w:rsidRPr="00BB4FC2">
        <w:rPr>
          <w:rFonts w:ascii="Cambria" w:hAnsi="Cambria"/>
          <w:iCs/>
          <w:sz w:val="24"/>
          <w:szCs w:val="24"/>
        </w:rPr>
        <w:t xml:space="preserve">Esta sección </w:t>
      </w:r>
      <w:r w:rsidR="00EC372E">
        <w:rPr>
          <w:rFonts w:ascii="Cambria" w:hAnsi="Cambria"/>
          <w:iCs/>
          <w:sz w:val="24"/>
          <w:szCs w:val="24"/>
        </w:rPr>
        <w:t>deberá incluir los siguientes apartados</w:t>
      </w:r>
      <w:r w:rsidR="00121498">
        <w:rPr>
          <w:rFonts w:ascii="Cambria" w:hAnsi="Cambria"/>
          <w:iCs/>
          <w:sz w:val="24"/>
          <w:szCs w:val="24"/>
        </w:rPr>
        <w:t xml:space="preserve">: </w:t>
      </w:r>
    </w:p>
    <w:p w14:paraId="385A2998" w14:textId="089E78F8" w:rsidR="00121498" w:rsidRPr="00116A4F" w:rsidRDefault="00121498" w:rsidP="00116A4F">
      <w:pPr>
        <w:pStyle w:val="Prrafodelista"/>
        <w:numPr>
          <w:ilvl w:val="0"/>
          <w:numId w:val="21"/>
        </w:numPr>
        <w:spacing w:before="240" w:after="0" w:line="276" w:lineRule="auto"/>
        <w:jc w:val="both"/>
        <w:rPr>
          <w:rFonts w:ascii="Cambria" w:eastAsia="Times New Roman" w:hAnsi="Cambria" w:cs="Calibri"/>
          <w:sz w:val="24"/>
          <w:szCs w:val="24"/>
        </w:rPr>
      </w:pPr>
      <w:r w:rsidRPr="00BA366A">
        <w:rPr>
          <w:rFonts w:ascii="Cambria" w:eastAsia="Times New Roman" w:hAnsi="Cambria" w:cs="Calibri"/>
          <w:sz w:val="24"/>
          <w:szCs w:val="24"/>
        </w:rPr>
        <w:t>Dossier con análisis de mercado de herramientas disponibles</w:t>
      </w:r>
      <w:r w:rsidR="00116A4F">
        <w:rPr>
          <w:rFonts w:ascii="Cambria" w:eastAsia="Times New Roman" w:hAnsi="Cambria" w:cs="Calibri"/>
          <w:sz w:val="24"/>
          <w:szCs w:val="24"/>
        </w:rPr>
        <w:t xml:space="preserve">: </w:t>
      </w:r>
      <w:r w:rsidRPr="00116A4F">
        <w:rPr>
          <w:rFonts w:ascii="Cambria" w:hAnsi="Cambria"/>
          <w:iCs/>
          <w:sz w:val="24"/>
          <w:szCs w:val="24"/>
        </w:rPr>
        <w:t>E</w:t>
      </w:r>
      <w:r w:rsidR="00116A4F" w:rsidRPr="00116A4F">
        <w:rPr>
          <w:rFonts w:ascii="Cambria" w:hAnsi="Cambria"/>
          <w:iCs/>
          <w:sz w:val="24"/>
          <w:szCs w:val="24"/>
        </w:rPr>
        <w:t xml:space="preserve">l </w:t>
      </w:r>
      <w:r w:rsidRPr="00116A4F">
        <w:rPr>
          <w:rFonts w:ascii="Cambria" w:hAnsi="Cambria"/>
          <w:iCs/>
          <w:sz w:val="24"/>
          <w:szCs w:val="24"/>
        </w:rPr>
        <w:t xml:space="preserve">análisis </w:t>
      </w:r>
      <w:r w:rsidR="00116A4F">
        <w:rPr>
          <w:rFonts w:ascii="Cambria" w:hAnsi="Cambria"/>
          <w:iCs/>
          <w:sz w:val="24"/>
          <w:szCs w:val="24"/>
        </w:rPr>
        <w:t xml:space="preserve">de herramientas </w:t>
      </w:r>
      <w:r w:rsidRPr="00116A4F">
        <w:rPr>
          <w:rFonts w:ascii="Cambria" w:hAnsi="Cambria"/>
          <w:iCs/>
          <w:sz w:val="24"/>
          <w:szCs w:val="24"/>
        </w:rPr>
        <w:t xml:space="preserve">se realizará basándose en 4 ejes: </w:t>
      </w:r>
    </w:p>
    <w:p w14:paraId="767C0CDE" w14:textId="45DE4B34" w:rsidR="00121498" w:rsidRPr="00121498" w:rsidRDefault="00121498" w:rsidP="00121498">
      <w:pPr>
        <w:pStyle w:val="Prrafodelista"/>
        <w:numPr>
          <w:ilvl w:val="0"/>
          <w:numId w:val="17"/>
        </w:numPr>
        <w:spacing w:before="240" w:line="276" w:lineRule="auto"/>
        <w:jc w:val="both"/>
        <w:rPr>
          <w:rFonts w:ascii="Cambria" w:hAnsi="Cambria"/>
          <w:iCs/>
          <w:sz w:val="24"/>
          <w:szCs w:val="24"/>
        </w:rPr>
      </w:pPr>
      <w:r w:rsidRPr="00121498">
        <w:rPr>
          <w:rFonts w:ascii="Cambria" w:hAnsi="Cambria"/>
          <w:iCs/>
          <w:sz w:val="24"/>
          <w:szCs w:val="24"/>
        </w:rPr>
        <w:t>Facilidad de uso en términos de interfaz de usuario intuitiva y personalizable.</w:t>
      </w:r>
    </w:p>
    <w:p w14:paraId="10068D4C" w14:textId="7094C6D8" w:rsidR="00121498" w:rsidRPr="00121498" w:rsidRDefault="00121498" w:rsidP="00121498">
      <w:pPr>
        <w:pStyle w:val="Prrafodelista"/>
        <w:numPr>
          <w:ilvl w:val="0"/>
          <w:numId w:val="17"/>
        </w:numPr>
        <w:spacing w:before="240" w:line="276" w:lineRule="auto"/>
        <w:jc w:val="both"/>
        <w:rPr>
          <w:rFonts w:ascii="Cambria" w:hAnsi="Cambria"/>
          <w:iCs/>
          <w:sz w:val="24"/>
          <w:szCs w:val="24"/>
        </w:rPr>
      </w:pPr>
      <w:r w:rsidRPr="00121498">
        <w:rPr>
          <w:rFonts w:ascii="Cambria" w:hAnsi="Cambria"/>
          <w:iCs/>
          <w:sz w:val="24"/>
          <w:szCs w:val="24"/>
        </w:rPr>
        <w:t>Capacidad de visualización para generar gráficos efectivos y atractivos que permitan comprender los datos de manera clara y precisa.</w:t>
      </w:r>
    </w:p>
    <w:p w14:paraId="66675EC5" w14:textId="28F8523D" w:rsidR="00121498" w:rsidRPr="00121498" w:rsidRDefault="00121498" w:rsidP="00121498">
      <w:pPr>
        <w:pStyle w:val="Prrafodelista"/>
        <w:numPr>
          <w:ilvl w:val="0"/>
          <w:numId w:val="17"/>
        </w:numPr>
        <w:spacing w:before="240" w:line="276" w:lineRule="auto"/>
        <w:jc w:val="both"/>
        <w:rPr>
          <w:rFonts w:ascii="Cambria" w:hAnsi="Cambria"/>
          <w:iCs/>
          <w:sz w:val="24"/>
          <w:szCs w:val="24"/>
        </w:rPr>
      </w:pPr>
      <w:r w:rsidRPr="00121498">
        <w:rPr>
          <w:rFonts w:ascii="Cambria" w:hAnsi="Cambria"/>
          <w:iCs/>
          <w:sz w:val="24"/>
          <w:szCs w:val="24"/>
        </w:rPr>
        <w:t>Compatibilidad con los sistemas existentes en la pyme (si los hubiera anteriormente).</w:t>
      </w:r>
    </w:p>
    <w:p w14:paraId="7B770858" w14:textId="7FD6EB45" w:rsidR="00121498" w:rsidRPr="00AE0FBB" w:rsidRDefault="00121498" w:rsidP="00AE0FBB">
      <w:pPr>
        <w:pStyle w:val="Prrafodelista"/>
        <w:numPr>
          <w:ilvl w:val="0"/>
          <w:numId w:val="17"/>
        </w:numPr>
        <w:spacing w:before="240" w:line="276" w:lineRule="auto"/>
        <w:jc w:val="both"/>
        <w:rPr>
          <w:rFonts w:ascii="Cambria" w:hAnsi="Cambria"/>
          <w:iCs/>
          <w:sz w:val="24"/>
          <w:szCs w:val="24"/>
        </w:rPr>
      </w:pPr>
      <w:r w:rsidRPr="00121498">
        <w:rPr>
          <w:rFonts w:ascii="Cambria" w:hAnsi="Cambria"/>
          <w:iCs/>
          <w:sz w:val="24"/>
          <w:szCs w:val="24"/>
        </w:rPr>
        <w:t>Evaluación del coste económico, considerando tanto el coste inicial como los posibles costes continuos de mantenimiento</w:t>
      </w:r>
    </w:p>
    <w:p w14:paraId="73C2540F" w14:textId="1D50BB40" w:rsidR="00121498" w:rsidRPr="00AE0FBB" w:rsidRDefault="00121498" w:rsidP="00AE0FBB">
      <w:pPr>
        <w:pStyle w:val="Prrafodelista"/>
        <w:numPr>
          <w:ilvl w:val="0"/>
          <w:numId w:val="22"/>
        </w:numPr>
        <w:spacing w:before="240" w:after="0" w:line="276" w:lineRule="auto"/>
        <w:jc w:val="both"/>
        <w:rPr>
          <w:rFonts w:ascii="Cambria" w:eastAsia="Times New Roman" w:hAnsi="Cambria" w:cs="Calibri"/>
          <w:sz w:val="24"/>
          <w:szCs w:val="24"/>
        </w:rPr>
      </w:pPr>
      <w:r w:rsidRPr="00BA366A">
        <w:rPr>
          <w:rFonts w:ascii="Cambria" w:eastAsia="Times New Roman" w:hAnsi="Cambria" w:cs="Calibri"/>
          <w:sz w:val="24"/>
          <w:szCs w:val="24"/>
        </w:rPr>
        <w:t>Recomendaciones de herramientas</w:t>
      </w:r>
      <w:r w:rsidR="00AE0FBB">
        <w:rPr>
          <w:rFonts w:ascii="Cambria" w:eastAsia="Times New Roman" w:hAnsi="Cambria" w:cs="Calibri"/>
          <w:sz w:val="24"/>
          <w:szCs w:val="24"/>
        </w:rPr>
        <w:t xml:space="preserve">: </w:t>
      </w:r>
      <w:r w:rsidRPr="00AE0FBB">
        <w:rPr>
          <w:rFonts w:ascii="Cambria" w:hAnsi="Cambria"/>
          <w:iCs/>
          <w:sz w:val="24"/>
          <w:szCs w:val="24"/>
        </w:rPr>
        <w:t>En base al análisis de mercado, se proporcionarán recomendaciones de las herramientas que mejor se adapten a la empresa, destacándose específicamente las razones específicas de dichas recomendaciones.</w:t>
      </w:r>
    </w:p>
    <w:p w14:paraId="1D252542" w14:textId="65A10585"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203846580"/>
    <w:p w14:paraId="1C41CC2D" w14:textId="77777777" w:rsidR="0082067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915359833"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6568DFD6"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r w:rsidR="001E33AC">
        <w:rPr>
          <w:rFonts w:ascii="Cambria" w:hAnsi="Cambria"/>
          <w:i/>
          <w:iCs/>
          <w:sz w:val="24"/>
          <w:szCs w:val="24"/>
        </w:rPr>
        <w:t>.</w:t>
      </w:r>
    </w:p>
    <w:permEnd w:id="915359833"/>
    <w:p w14:paraId="1699C707" w14:textId="3FAA76E4" w:rsidR="00111A58" w:rsidRDefault="00F34D82" w:rsidP="006973EF">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3.1</w:t>
      </w:r>
      <w:r w:rsidR="004B74CB" w:rsidRPr="00F34D82">
        <w:rPr>
          <w:rFonts w:ascii="Cambria" w:eastAsia="Times New Roman" w:hAnsi="Cambria" w:cs="Calibri"/>
          <w:b/>
          <w:bCs/>
          <w:color w:val="002060"/>
          <w:sz w:val="24"/>
          <w:szCs w:val="24"/>
        </w:rPr>
        <w:t xml:space="preserve"> </w:t>
      </w:r>
      <w:r w:rsidR="006A4A9C" w:rsidRPr="006A4A9C">
        <w:rPr>
          <w:rFonts w:ascii="Cambria" w:eastAsia="Times New Roman" w:hAnsi="Cambria" w:cs="Calibri"/>
          <w:b/>
          <w:bCs/>
          <w:color w:val="002060"/>
          <w:sz w:val="24"/>
          <w:szCs w:val="24"/>
        </w:rPr>
        <w:t>Do</w:t>
      </w:r>
      <w:r w:rsidR="006A4A9C">
        <w:rPr>
          <w:rFonts w:ascii="Cambria" w:eastAsia="Times New Roman" w:hAnsi="Cambria" w:cs="Calibri"/>
          <w:b/>
          <w:bCs/>
          <w:color w:val="002060"/>
          <w:sz w:val="24"/>
          <w:szCs w:val="24"/>
        </w:rPr>
        <w:t>s</w:t>
      </w:r>
      <w:r w:rsidR="006A4A9C" w:rsidRPr="006A4A9C">
        <w:rPr>
          <w:rFonts w:ascii="Cambria" w:eastAsia="Times New Roman" w:hAnsi="Cambria" w:cs="Calibri"/>
          <w:b/>
          <w:bCs/>
          <w:color w:val="002060"/>
          <w:sz w:val="24"/>
          <w:szCs w:val="24"/>
        </w:rPr>
        <w:t xml:space="preserve">sier con el análisis de </w:t>
      </w:r>
      <w:proofErr w:type="spellStart"/>
      <w:r w:rsidR="006A4A9C" w:rsidRPr="006A4A9C">
        <w:rPr>
          <w:rFonts w:ascii="Cambria" w:eastAsia="Times New Roman" w:hAnsi="Cambria" w:cs="Calibri"/>
          <w:b/>
          <w:bCs/>
          <w:color w:val="002060"/>
          <w:sz w:val="24"/>
          <w:szCs w:val="24"/>
        </w:rPr>
        <w:t>KPIs</w:t>
      </w:r>
      <w:proofErr w:type="spellEnd"/>
      <w:r w:rsidR="006A4A9C" w:rsidRPr="006A4A9C">
        <w:rPr>
          <w:rFonts w:ascii="Cambria" w:eastAsia="Times New Roman" w:hAnsi="Cambria" w:cs="Calibri"/>
          <w:b/>
          <w:bCs/>
          <w:color w:val="002060"/>
          <w:sz w:val="24"/>
          <w:szCs w:val="24"/>
        </w:rPr>
        <w:t xml:space="preserve"> vigentes</w:t>
      </w:r>
    </w:p>
    <w:p w14:paraId="4265D3F5" w14:textId="0FCDCE1D" w:rsidR="00056E42" w:rsidRPr="00056E42" w:rsidRDefault="00056E42" w:rsidP="00056E42">
      <w:pPr>
        <w:pStyle w:val="Prrafodelista"/>
        <w:numPr>
          <w:ilvl w:val="0"/>
          <w:numId w:val="23"/>
        </w:numPr>
        <w:spacing w:before="240" w:after="0" w:line="276" w:lineRule="auto"/>
        <w:jc w:val="both"/>
        <w:rPr>
          <w:rFonts w:ascii="Cambria" w:eastAsia="Times New Roman" w:hAnsi="Cambria" w:cs="Calibri"/>
          <w:sz w:val="24"/>
          <w:szCs w:val="24"/>
        </w:rPr>
      </w:pPr>
      <w:permStart w:id="1023428270" w:edGrp="everyone"/>
      <w:r w:rsidRPr="00056E42">
        <w:rPr>
          <w:rFonts w:ascii="Cambria" w:eastAsia="Times New Roman" w:hAnsi="Cambria" w:cs="Calibri"/>
          <w:sz w:val="24"/>
          <w:szCs w:val="24"/>
        </w:rPr>
        <w:t xml:space="preserve">Análisis de </w:t>
      </w:r>
      <w:proofErr w:type="spellStart"/>
      <w:r w:rsidRPr="00056E42">
        <w:rPr>
          <w:rFonts w:ascii="Cambria" w:eastAsia="Times New Roman" w:hAnsi="Cambria" w:cs="Calibri"/>
          <w:sz w:val="24"/>
          <w:szCs w:val="24"/>
        </w:rPr>
        <w:t>KPIs</w:t>
      </w:r>
      <w:proofErr w:type="spellEnd"/>
      <w:r w:rsidRPr="00056E42">
        <w:rPr>
          <w:rFonts w:ascii="Cambria" w:eastAsia="Times New Roman" w:hAnsi="Cambria" w:cs="Calibri"/>
          <w:sz w:val="24"/>
          <w:szCs w:val="24"/>
        </w:rPr>
        <w:t xml:space="preserve"> vigentes</w:t>
      </w:r>
      <w:r w:rsidR="00F82CB4">
        <w:rPr>
          <w:rFonts w:ascii="Cambria" w:eastAsia="Times New Roman" w:hAnsi="Cambria" w:cs="Calibri"/>
          <w:sz w:val="24"/>
          <w:szCs w:val="24"/>
        </w:rPr>
        <w:t xml:space="preserve">: </w:t>
      </w:r>
      <w:r w:rsidR="001E33AC" w:rsidRPr="001E33AC">
        <w:rPr>
          <w:rFonts w:ascii="Cambria" w:eastAsia="Times New Roman" w:hAnsi="Cambria" w:cs="Calibri"/>
          <w:sz w:val="24"/>
          <w:szCs w:val="24"/>
        </w:rPr>
        <w:t xml:space="preserve">Revisión de los </w:t>
      </w:r>
      <w:proofErr w:type="spellStart"/>
      <w:r w:rsidR="001E33AC" w:rsidRPr="001E33AC">
        <w:rPr>
          <w:rFonts w:ascii="Cambria" w:eastAsia="Times New Roman" w:hAnsi="Cambria" w:cs="Calibri"/>
          <w:sz w:val="24"/>
          <w:szCs w:val="24"/>
        </w:rPr>
        <w:t>KPIs</w:t>
      </w:r>
      <w:proofErr w:type="spellEnd"/>
      <w:r w:rsidR="001E33AC" w:rsidRPr="001E33AC">
        <w:rPr>
          <w:rFonts w:ascii="Cambria" w:eastAsia="Times New Roman" w:hAnsi="Cambria" w:cs="Calibri"/>
          <w:sz w:val="24"/>
          <w:szCs w:val="24"/>
        </w:rPr>
        <w:t xml:space="preserve"> actuales utilizados por la pyme en diferentes áreas (finanzas, ventas, etc.).</w:t>
      </w:r>
    </w:p>
    <w:p w14:paraId="4198CAD7" w14:textId="4894324B" w:rsidR="006973EF" w:rsidRPr="00F82CB4" w:rsidRDefault="006973EF" w:rsidP="00F82CB4">
      <w:pPr>
        <w:pStyle w:val="Prrafodelista"/>
        <w:numPr>
          <w:ilvl w:val="0"/>
          <w:numId w:val="23"/>
        </w:numPr>
        <w:rPr>
          <w:rFonts w:ascii="Cambria" w:eastAsia="Times New Roman" w:hAnsi="Cambria" w:cs="Calibri"/>
          <w:sz w:val="24"/>
          <w:szCs w:val="24"/>
        </w:rPr>
      </w:pPr>
      <w:r w:rsidRPr="00F82CB4">
        <w:rPr>
          <w:rFonts w:ascii="Cambria" w:eastAsia="Times New Roman" w:hAnsi="Cambria" w:cs="Calibri"/>
          <w:sz w:val="24"/>
          <w:szCs w:val="24"/>
        </w:rPr>
        <w:t>Identificación de mejoras</w:t>
      </w:r>
      <w:r w:rsidR="00F82CB4" w:rsidRPr="00F82CB4">
        <w:rPr>
          <w:rFonts w:ascii="Cambria" w:eastAsia="Times New Roman" w:hAnsi="Cambria" w:cs="Calibri"/>
          <w:sz w:val="24"/>
          <w:szCs w:val="24"/>
        </w:rPr>
        <w:t xml:space="preserve">: </w:t>
      </w:r>
      <w:r w:rsidRPr="00F82CB4">
        <w:rPr>
          <w:rFonts w:ascii="Cambria" w:eastAsia="Times New Roman" w:hAnsi="Cambria" w:cs="Calibri"/>
          <w:sz w:val="24"/>
          <w:szCs w:val="24"/>
        </w:rPr>
        <w:t xml:space="preserve"> </w:t>
      </w:r>
      <w:r w:rsidR="00F82CB4" w:rsidRPr="00F82CB4">
        <w:rPr>
          <w:rFonts w:ascii="Cambria" w:eastAsia="Times New Roman" w:hAnsi="Cambria" w:cs="Calibri"/>
          <w:sz w:val="24"/>
          <w:szCs w:val="24"/>
        </w:rPr>
        <w:t xml:space="preserve">Identificar </w:t>
      </w:r>
      <w:proofErr w:type="spellStart"/>
      <w:r w:rsidR="00F82CB4" w:rsidRPr="00F82CB4">
        <w:rPr>
          <w:rFonts w:ascii="Cambria" w:eastAsia="Times New Roman" w:hAnsi="Cambria" w:cs="Calibri"/>
          <w:sz w:val="24"/>
          <w:szCs w:val="24"/>
        </w:rPr>
        <w:t>KPIs</w:t>
      </w:r>
      <w:proofErr w:type="spellEnd"/>
      <w:r w:rsidR="00F82CB4" w:rsidRPr="00F82CB4">
        <w:rPr>
          <w:rFonts w:ascii="Cambria" w:eastAsia="Times New Roman" w:hAnsi="Cambria" w:cs="Calibri"/>
          <w:sz w:val="24"/>
          <w:szCs w:val="24"/>
        </w:rPr>
        <w:t xml:space="preserve"> de utilidad, resaltando las cualidades positivas y/o negativas de estos (p.ej. preciso, redundante, difícil de medir, etc.).</w:t>
      </w:r>
    </w:p>
    <w:p w14:paraId="412A421B" w14:textId="5CAD7E6F" w:rsidR="00D84F3C" w:rsidRPr="00CB5312" w:rsidRDefault="006973EF" w:rsidP="00CB5312">
      <w:pPr>
        <w:pStyle w:val="Prrafodelista"/>
        <w:numPr>
          <w:ilvl w:val="0"/>
          <w:numId w:val="23"/>
        </w:numPr>
        <w:spacing w:before="240" w:after="0" w:line="276" w:lineRule="auto"/>
        <w:jc w:val="both"/>
        <w:rPr>
          <w:rFonts w:ascii="Cambria" w:eastAsia="Times New Roman" w:hAnsi="Cambria" w:cs="Calibri"/>
          <w:sz w:val="24"/>
          <w:szCs w:val="24"/>
        </w:rPr>
      </w:pPr>
      <w:r w:rsidRPr="00056E42">
        <w:rPr>
          <w:rFonts w:ascii="Cambria" w:eastAsia="Times New Roman" w:hAnsi="Cambria" w:cs="Calibri"/>
          <w:sz w:val="24"/>
          <w:szCs w:val="24"/>
        </w:rPr>
        <w:t xml:space="preserve">Propuesta de creación de nuevos </w:t>
      </w:r>
      <w:proofErr w:type="spellStart"/>
      <w:r w:rsidRPr="00056E42">
        <w:rPr>
          <w:rFonts w:ascii="Cambria" w:eastAsia="Times New Roman" w:hAnsi="Cambria" w:cs="Calibri"/>
          <w:sz w:val="24"/>
          <w:szCs w:val="24"/>
        </w:rPr>
        <w:t>KPIs</w:t>
      </w:r>
      <w:proofErr w:type="spellEnd"/>
      <w:r w:rsidR="00CB5312">
        <w:rPr>
          <w:rFonts w:ascii="Cambria" w:eastAsia="Times New Roman" w:hAnsi="Cambria" w:cs="Calibri"/>
          <w:sz w:val="24"/>
          <w:szCs w:val="24"/>
        </w:rPr>
        <w:t xml:space="preserve">: </w:t>
      </w:r>
      <w:r w:rsidR="00F64973" w:rsidRPr="00F64973">
        <w:rPr>
          <w:rFonts w:ascii="Cambria" w:eastAsia="Times New Roman" w:hAnsi="Cambria" w:cs="Calibri"/>
          <w:sz w:val="24"/>
          <w:szCs w:val="24"/>
        </w:rPr>
        <w:t xml:space="preserve">Estos </w:t>
      </w:r>
      <w:proofErr w:type="spellStart"/>
      <w:r w:rsidR="00F64973" w:rsidRPr="00F64973">
        <w:rPr>
          <w:rFonts w:ascii="Cambria" w:eastAsia="Times New Roman" w:hAnsi="Cambria" w:cs="Calibri"/>
          <w:sz w:val="24"/>
          <w:szCs w:val="24"/>
        </w:rPr>
        <w:t>KPIs</w:t>
      </w:r>
      <w:proofErr w:type="spellEnd"/>
      <w:r w:rsidR="00F64973" w:rsidRPr="00F64973">
        <w:rPr>
          <w:rFonts w:ascii="Cambria" w:eastAsia="Times New Roman" w:hAnsi="Cambria" w:cs="Calibri"/>
          <w:sz w:val="24"/>
          <w:szCs w:val="24"/>
        </w:rPr>
        <w:t xml:space="preserve"> tendrán que estar completamente detallados, incluyendo, como mínimo: (1) fórmulas de </w:t>
      </w:r>
      <w:r w:rsidR="00F64973" w:rsidRPr="00F64973">
        <w:rPr>
          <w:rFonts w:ascii="Cambria" w:eastAsia="Times New Roman" w:hAnsi="Cambria" w:cs="Calibri"/>
          <w:sz w:val="24"/>
          <w:szCs w:val="24"/>
        </w:rPr>
        <w:lastRenderedPageBreak/>
        <w:t>cálculo específicas para cada KPI, (2) métricas construidas, y (3) variables involucradas en su cálculo.</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023428270"/>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4B702" w14:textId="77777777" w:rsidR="006419E5" w:rsidRDefault="006419E5" w:rsidP="0054616F">
      <w:pPr>
        <w:spacing w:after="0" w:line="240" w:lineRule="auto"/>
      </w:pPr>
      <w:r>
        <w:separator/>
      </w:r>
    </w:p>
  </w:endnote>
  <w:endnote w:type="continuationSeparator" w:id="0">
    <w:p w14:paraId="3538CE35" w14:textId="77777777" w:rsidR="006419E5" w:rsidRDefault="006419E5" w:rsidP="0054616F">
      <w:pPr>
        <w:spacing w:after="0" w:line="240" w:lineRule="auto"/>
      </w:pPr>
      <w:r>
        <w:continuationSeparator/>
      </w:r>
    </w:p>
  </w:endnote>
  <w:endnote w:type="continuationNotice" w:id="1">
    <w:p w14:paraId="712861A4" w14:textId="77777777" w:rsidR="006419E5" w:rsidRDefault="00641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49AA7" w14:textId="77777777" w:rsidR="006419E5" w:rsidRDefault="006419E5" w:rsidP="0054616F">
      <w:pPr>
        <w:spacing w:after="0" w:line="240" w:lineRule="auto"/>
      </w:pPr>
      <w:r>
        <w:separator/>
      </w:r>
    </w:p>
  </w:footnote>
  <w:footnote w:type="continuationSeparator" w:id="0">
    <w:p w14:paraId="080F5044" w14:textId="77777777" w:rsidR="006419E5" w:rsidRDefault="006419E5" w:rsidP="0054616F">
      <w:pPr>
        <w:spacing w:after="0" w:line="240" w:lineRule="auto"/>
      </w:pPr>
      <w:r>
        <w:continuationSeparator/>
      </w:r>
    </w:p>
  </w:footnote>
  <w:footnote w:type="continuationNotice" w:id="1">
    <w:p w14:paraId="2B916C07" w14:textId="77777777" w:rsidR="006419E5" w:rsidRDefault="00641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99319E"/>
    <w:multiLevelType w:val="hybridMultilevel"/>
    <w:tmpl w:val="92B6BB2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A2432F"/>
    <w:multiLevelType w:val="hybridMultilevel"/>
    <w:tmpl w:val="2DB4C384"/>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7"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5159D"/>
    <w:multiLevelType w:val="hybridMultilevel"/>
    <w:tmpl w:val="A9DCDB9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2"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9"/>
  </w:num>
  <w:num w:numId="2" w16cid:durableId="1898710002">
    <w:abstractNumId w:val="6"/>
  </w:num>
  <w:num w:numId="3" w16cid:durableId="495069786">
    <w:abstractNumId w:val="21"/>
  </w:num>
  <w:num w:numId="4" w16cid:durableId="1718628120">
    <w:abstractNumId w:val="15"/>
  </w:num>
  <w:num w:numId="5" w16cid:durableId="1252809919">
    <w:abstractNumId w:val="12"/>
  </w:num>
  <w:num w:numId="6" w16cid:durableId="1443651348">
    <w:abstractNumId w:val="0"/>
  </w:num>
  <w:num w:numId="7" w16cid:durableId="1111128343">
    <w:abstractNumId w:val="11"/>
  </w:num>
  <w:num w:numId="8" w16cid:durableId="541869953">
    <w:abstractNumId w:val="20"/>
  </w:num>
  <w:num w:numId="9" w16cid:durableId="1564675075">
    <w:abstractNumId w:val="17"/>
  </w:num>
  <w:num w:numId="10" w16cid:durableId="800684276">
    <w:abstractNumId w:val="22"/>
  </w:num>
  <w:num w:numId="11" w16cid:durableId="1053502950">
    <w:abstractNumId w:val="13"/>
  </w:num>
  <w:num w:numId="12" w16cid:durableId="1415858861">
    <w:abstractNumId w:val="4"/>
  </w:num>
  <w:num w:numId="13" w16cid:durableId="1763603882">
    <w:abstractNumId w:val="16"/>
  </w:num>
  <w:num w:numId="14" w16cid:durableId="1499881456">
    <w:abstractNumId w:val="14"/>
  </w:num>
  <w:num w:numId="15" w16cid:durableId="704643829">
    <w:abstractNumId w:val="5"/>
  </w:num>
  <w:num w:numId="16" w16cid:durableId="1157039451">
    <w:abstractNumId w:val="7"/>
  </w:num>
  <w:num w:numId="17" w16cid:durableId="1453985418">
    <w:abstractNumId w:val="18"/>
  </w:num>
  <w:num w:numId="18" w16cid:durableId="400031900">
    <w:abstractNumId w:val="8"/>
  </w:num>
  <w:num w:numId="19" w16cid:durableId="1103837527">
    <w:abstractNumId w:val="2"/>
  </w:num>
  <w:num w:numId="20" w16cid:durableId="200284602">
    <w:abstractNumId w:val="19"/>
  </w:num>
  <w:num w:numId="21" w16cid:durableId="811022350">
    <w:abstractNumId w:val="10"/>
  </w:num>
  <w:num w:numId="22" w16cid:durableId="509223521">
    <w:abstractNumId w:val="1"/>
  </w:num>
  <w:num w:numId="23" w16cid:durableId="141632087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MLBfqUyEG2YPGsr2o+Xo8QkPFOF0tm//HblHumyKSI3Mrl6oPEAUR6tcRX/bB0P/h0BAM3s18Y7fpRKbBTjrZQ==" w:salt="lv+VJWLidjiVU5nbLOVfM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229"/>
    <w:rsid w:val="00010A8F"/>
    <w:rsid w:val="00013E7E"/>
    <w:rsid w:val="000143DD"/>
    <w:rsid w:val="00016911"/>
    <w:rsid w:val="0002298A"/>
    <w:rsid w:val="00025BA6"/>
    <w:rsid w:val="00025D09"/>
    <w:rsid w:val="0002692D"/>
    <w:rsid w:val="00027752"/>
    <w:rsid w:val="00034E4D"/>
    <w:rsid w:val="00041114"/>
    <w:rsid w:val="00047125"/>
    <w:rsid w:val="00047890"/>
    <w:rsid w:val="00047FC8"/>
    <w:rsid w:val="00051DE4"/>
    <w:rsid w:val="00052F38"/>
    <w:rsid w:val="000540C5"/>
    <w:rsid w:val="00056E42"/>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6A4F"/>
    <w:rsid w:val="00117387"/>
    <w:rsid w:val="00117E04"/>
    <w:rsid w:val="0012066D"/>
    <w:rsid w:val="00121498"/>
    <w:rsid w:val="001217F5"/>
    <w:rsid w:val="00121C0B"/>
    <w:rsid w:val="00123337"/>
    <w:rsid w:val="00127E27"/>
    <w:rsid w:val="0013243A"/>
    <w:rsid w:val="00132F2E"/>
    <w:rsid w:val="00134C06"/>
    <w:rsid w:val="0014002E"/>
    <w:rsid w:val="00141E6E"/>
    <w:rsid w:val="001446A0"/>
    <w:rsid w:val="0014590D"/>
    <w:rsid w:val="00147D59"/>
    <w:rsid w:val="00150741"/>
    <w:rsid w:val="001513E0"/>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12F8"/>
    <w:rsid w:val="001D3EFE"/>
    <w:rsid w:val="001D4EA5"/>
    <w:rsid w:val="001D5E1A"/>
    <w:rsid w:val="001D6BE0"/>
    <w:rsid w:val="001E02CC"/>
    <w:rsid w:val="001E1607"/>
    <w:rsid w:val="001E33AC"/>
    <w:rsid w:val="001E761F"/>
    <w:rsid w:val="001F2C80"/>
    <w:rsid w:val="001F369F"/>
    <w:rsid w:val="001F39A9"/>
    <w:rsid w:val="001F66C3"/>
    <w:rsid w:val="0020186D"/>
    <w:rsid w:val="00201991"/>
    <w:rsid w:val="00201B03"/>
    <w:rsid w:val="00202338"/>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0C23"/>
    <w:rsid w:val="002D4EE8"/>
    <w:rsid w:val="002D6F18"/>
    <w:rsid w:val="002E2323"/>
    <w:rsid w:val="002E5957"/>
    <w:rsid w:val="002F0327"/>
    <w:rsid w:val="002F1EBF"/>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53FE"/>
    <w:rsid w:val="003D6824"/>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41B3F"/>
    <w:rsid w:val="00442784"/>
    <w:rsid w:val="004432EA"/>
    <w:rsid w:val="004522CA"/>
    <w:rsid w:val="00453623"/>
    <w:rsid w:val="00454A84"/>
    <w:rsid w:val="00454E10"/>
    <w:rsid w:val="004635B0"/>
    <w:rsid w:val="00476DFB"/>
    <w:rsid w:val="0048525F"/>
    <w:rsid w:val="004860FC"/>
    <w:rsid w:val="00490D53"/>
    <w:rsid w:val="00494768"/>
    <w:rsid w:val="0049786E"/>
    <w:rsid w:val="004A0D2E"/>
    <w:rsid w:val="004A1397"/>
    <w:rsid w:val="004A16E4"/>
    <w:rsid w:val="004A2C03"/>
    <w:rsid w:val="004B0245"/>
    <w:rsid w:val="004B2395"/>
    <w:rsid w:val="004B4454"/>
    <w:rsid w:val="004B63FA"/>
    <w:rsid w:val="004B68E6"/>
    <w:rsid w:val="004B71AA"/>
    <w:rsid w:val="004B74CB"/>
    <w:rsid w:val="004B7D04"/>
    <w:rsid w:val="004C1E04"/>
    <w:rsid w:val="004C3441"/>
    <w:rsid w:val="004D0E94"/>
    <w:rsid w:val="004D25B5"/>
    <w:rsid w:val="004D2923"/>
    <w:rsid w:val="004D3943"/>
    <w:rsid w:val="004D6E90"/>
    <w:rsid w:val="004E364B"/>
    <w:rsid w:val="004E4D37"/>
    <w:rsid w:val="004E61CB"/>
    <w:rsid w:val="004E702C"/>
    <w:rsid w:val="004F00AC"/>
    <w:rsid w:val="004F2332"/>
    <w:rsid w:val="004F236A"/>
    <w:rsid w:val="00506AD9"/>
    <w:rsid w:val="00514EBE"/>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3A69"/>
    <w:rsid w:val="005D603A"/>
    <w:rsid w:val="005D7A4E"/>
    <w:rsid w:val="005E19B5"/>
    <w:rsid w:val="005E2B36"/>
    <w:rsid w:val="005E6047"/>
    <w:rsid w:val="005E6447"/>
    <w:rsid w:val="005F0F1D"/>
    <w:rsid w:val="005F3BCA"/>
    <w:rsid w:val="005F5A7A"/>
    <w:rsid w:val="005F74F1"/>
    <w:rsid w:val="005F763A"/>
    <w:rsid w:val="006014E1"/>
    <w:rsid w:val="0060237E"/>
    <w:rsid w:val="00625592"/>
    <w:rsid w:val="00625BA8"/>
    <w:rsid w:val="006310F6"/>
    <w:rsid w:val="006376CE"/>
    <w:rsid w:val="00640E02"/>
    <w:rsid w:val="006419E5"/>
    <w:rsid w:val="00642A5E"/>
    <w:rsid w:val="006467F6"/>
    <w:rsid w:val="0065113C"/>
    <w:rsid w:val="00653285"/>
    <w:rsid w:val="00653297"/>
    <w:rsid w:val="00653D58"/>
    <w:rsid w:val="00655043"/>
    <w:rsid w:val="00656C11"/>
    <w:rsid w:val="0065786E"/>
    <w:rsid w:val="00661307"/>
    <w:rsid w:val="00665AD1"/>
    <w:rsid w:val="006673E0"/>
    <w:rsid w:val="00672FD8"/>
    <w:rsid w:val="006739BB"/>
    <w:rsid w:val="00673DD0"/>
    <w:rsid w:val="00675A3A"/>
    <w:rsid w:val="00677BF0"/>
    <w:rsid w:val="0068264E"/>
    <w:rsid w:val="00684A40"/>
    <w:rsid w:val="00691F7C"/>
    <w:rsid w:val="00695BFA"/>
    <w:rsid w:val="006973EF"/>
    <w:rsid w:val="006A05C6"/>
    <w:rsid w:val="006A0E07"/>
    <w:rsid w:val="006A3585"/>
    <w:rsid w:val="006A3673"/>
    <w:rsid w:val="006A4A9C"/>
    <w:rsid w:val="006A7E0F"/>
    <w:rsid w:val="006B135A"/>
    <w:rsid w:val="006B26E8"/>
    <w:rsid w:val="006B6D96"/>
    <w:rsid w:val="006C0630"/>
    <w:rsid w:val="006C10FC"/>
    <w:rsid w:val="006C5D08"/>
    <w:rsid w:val="006C7544"/>
    <w:rsid w:val="006C7CFF"/>
    <w:rsid w:val="006D683D"/>
    <w:rsid w:val="006D7898"/>
    <w:rsid w:val="006E2523"/>
    <w:rsid w:val="006E3D55"/>
    <w:rsid w:val="006E5497"/>
    <w:rsid w:val="006E594C"/>
    <w:rsid w:val="006E68F5"/>
    <w:rsid w:val="006E73E8"/>
    <w:rsid w:val="006F6CFF"/>
    <w:rsid w:val="006F7FDF"/>
    <w:rsid w:val="00702818"/>
    <w:rsid w:val="00710B7E"/>
    <w:rsid w:val="00711017"/>
    <w:rsid w:val="00712AFB"/>
    <w:rsid w:val="0071589C"/>
    <w:rsid w:val="007200A9"/>
    <w:rsid w:val="007222F7"/>
    <w:rsid w:val="00724E6F"/>
    <w:rsid w:val="00725D5E"/>
    <w:rsid w:val="007300DE"/>
    <w:rsid w:val="00735D8C"/>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0673"/>
    <w:rsid w:val="008218BD"/>
    <w:rsid w:val="00822063"/>
    <w:rsid w:val="00825340"/>
    <w:rsid w:val="00826FB2"/>
    <w:rsid w:val="0082741B"/>
    <w:rsid w:val="00830EC7"/>
    <w:rsid w:val="00831AB7"/>
    <w:rsid w:val="00831E39"/>
    <w:rsid w:val="008352CD"/>
    <w:rsid w:val="00837FE9"/>
    <w:rsid w:val="00842A6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B6959"/>
    <w:rsid w:val="008C0630"/>
    <w:rsid w:val="008C18A4"/>
    <w:rsid w:val="008C3D3D"/>
    <w:rsid w:val="008C3ED9"/>
    <w:rsid w:val="008C4255"/>
    <w:rsid w:val="008D2CB8"/>
    <w:rsid w:val="008D3C4B"/>
    <w:rsid w:val="008D4576"/>
    <w:rsid w:val="008D7FB9"/>
    <w:rsid w:val="008E201E"/>
    <w:rsid w:val="008E4B16"/>
    <w:rsid w:val="008E61C3"/>
    <w:rsid w:val="008E6BA1"/>
    <w:rsid w:val="008F0BF0"/>
    <w:rsid w:val="00901929"/>
    <w:rsid w:val="00901DEF"/>
    <w:rsid w:val="00905B88"/>
    <w:rsid w:val="00905C08"/>
    <w:rsid w:val="00910048"/>
    <w:rsid w:val="00912545"/>
    <w:rsid w:val="009126C9"/>
    <w:rsid w:val="00920831"/>
    <w:rsid w:val="00921573"/>
    <w:rsid w:val="00921622"/>
    <w:rsid w:val="00932456"/>
    <w:rsid w:val="009331F9"/>
    <w:rsid w:val="00933BCF"/>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92092"/>
    <w:rsid w:val="00992D97"/>
    <w:rsid w:val="00996468"/>
    <w:rsid w:val="009A08DF"/>
    <w:rsid w:val="009A208F"/>
    <w:rsid w:val="009A4356"/>
    <w:rsid w:val="009B412C"/>
    <w:rsid w:val="009B6437"/>
    <w:rsid w:val="009B67E8"/>
    <w:rsid w:val="009B70A1"/>
    <w:rsid w:val="009C1520"/>
    <w:rsid w:val="009C2CA6"/>
    <w:rsid w:val="009C42B2"/>
    <w:rsid w:val="009C5C05"/>
    <w:rsid w:val="009C624E"/>
    <w:rsid w:val="009D5577"/>
    <w:rsid w:val="009D5B21"/>
    <w:rsid w:val="009D7F35"/>
    <w:rsid w:val="009E7F86"/>
    <w:rsid w:val="009F1928"/>
    <w:rsid w:val="009F296B"/>
    <w:rsid w:val="009F53A2"/>
    <w:rsid w:val="009F65E5"/>
    <w:rsid w:val="009F6F6A"/>
    <w:rsid w:val="00A0283F"/>
    <w:rsid w:val="00A04CC4"/>
    <w:rsid w:val="00A108D5"/>
    <w:rsid w:val="00A11190"/>
    <w:rsid w:val="00A2080F"/>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A66AF"/>
    <w:rsid w:val="00AB36B0"/>
    <w:rsid w:val="00AC2520"/>
    <w:rsid w:val="00AC3768"/>
    <w:rsid w:val="00AC60D3"/>
    <w:rsid w:val="00AC73BB"/>
    <w:rsid w:val="00AD0B75"/>
    <w:rsid w:val="00AD4C2A"/>
    <w:rsid w:val="00AE0FBB"/>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26640"/>
    <w:rsid w:val="00B302B7"/>
    <w:rsid w:val="00B3149E"/>
    <w:rsid w:val="00B35A66"/>
    <w:rsid w:val="00B36644"/>
    <w:rsid w:val="00B410B2"/>
    <w:rsid w:val="00B477D9"/>
    <w:rsid w:val="00B5765F"/>
    <w:rsid w:val="00B64A27"/>
    <w:rsid w:val="00B701F2"/>
    <w:rsid w:val="00B73090"/>
    <w:rsid w:val="00B73A94"/>
    <w:rsid w:val="00B84070"/>
    <w:rsid w:val="00B8460B"/>
    <w:rsid w:val="00B87F06"/>
    <w:rsid w:val="00B920FB"/>
    <w:rsid w:val="00B936C0"/>
    <w:rsid w:val="00B93FB2"/>
    <w:rsid w:val="00BA00B8"/>
    <w:rsid w:val="00BA1E71"/>
    <w:rsid w:val="00BA366A"/>
    <w:rsid w:val="00BA40BE"/>
    <w:rsid w:val="00BA5E7E"/>
    <w:rsid w:val="00BB1FF2"/>
    <w:rsid w:val="00BB24FA"/>
    <w:rsid w:val="00BB3291"/>
    <w:rsid w:val="00BB34C8"/>
    <w:rsid w:val="00BB433F"/>
    <w:rsid w:val="00BB4FC2"/>
    <w:rsid w:val="00BB5B7D"/>
    <w:rsid w:val="00BC07C9"/>
    <w:rsid w:val="00BC0BD6"/>
    <w:rsid w:val="00BC18A0"/>
    <w:rsid w:val="00BC5C75"/>
    <w:rsid w:val="00BD0912"/>
    <w:rsid w:val="00BD1EA5"/>
    <w:rsid w:val="00BD6569"/>
    <w:rsid w:val="00BD6588"/>
    <w:rsid w:val="00BD7070"/>
    <w:rsid w:val="00BE1F61"/>
    <w:rsid w:val="00BF2420"/>
    <w:rsid w:val="00BF43BA"/>
    <w:rsid w:val="00BF50A8"/>
    <w:rsid w:val="00BF5782"/>
    <w:rsid w:val="00BF6025"/>
    <w:rsid w:val="00BF6FAB"/>
    <w:rsid w:val="00C040D4"/>
    <w:rsid w:val="00C062E0"/>
    <w:rsid w:val="00C11235"/>
    <w:rsid w:val="00C11CB4"/>
    <w:rsid w:val="00C1379C"/>
    <w:rsid w:val="00C15DAE"/>
    <w:rsid w:val="00C161E9"/>
    <w:rsid w:val="00C255B8"/>
    <w:rsid w:val="00C27BE1"/>
    <w:rsid w:val="00C347AB"/>
    <w:rsid w:val="00C34D24"/>
    <w:rsid w:val="00C428B3"/>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5312"/>
    <w:rsid w:val="00CB5A73"/>
    <w:rsid w:val="00CB5F5D"/>
    <w:rsid w:val="00CC553C"/>
    <w:rsid w:val="00CC641C"/>
    <w:rsid w:val="00CD0F05"/>
    <w:rsid w:val="00CD25D4"/>
    <w:rsid w:val="00CD4AB7"/>
    <w:rsid w:val="00CD4FFD"/>
    <w:rsid w:val="00CD6785"/>
    <w:rsid w:val="00CE171A"/>
    <w:rsid w:val="00CE4CB1"/>
    <w:rsid w:val="00CE6665"/>
    <w:rsid w:val="00CE6BD6"/>
    <w:rsid w:val="00CF1869"/>
    <w:rsid w:val="00CF3168"/>
    <w:rsid w:val="00CF75C8"/>
    <w:rsid w:val="00D01568"/>
    <w:rsid w:val="00D016A3"/>
    <w:rsid w:val="00D0458A"/>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4F3C"/>
    <w:rsid w:val="00D8562E"/>
    <w:rsid w:val="00D87F4C"/>
    <w:rsid w:val="00D900D3"/>
    <w:rsid w:val="00D9162E"/>
    <w:rsid w:val="00D93FD2"/>
    <w:rsid w:val="00DA2546"/>
    <w:rsid w:val="00DA26EA"/>
    <w:rsid w:val="00DA46E8"/>
    <w:rsid w:val="00DB066D"/>
    <w:rsid w:val="00DB3626"/>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E67"/>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72E"/>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34D82"/>
    <w:rsid w:val="00F36FD7"/>
    <w:rsid w:val="00F41966"/>
    <w:rsid w:val="00F461C9"/>
    <w:rsid w:val="00F50EFF"/>
    <w:rsid w:val="00F529F8"/>
    <w:rsid w:val="00F5391D"/>
    <w:rsid w:val="00F55F30"/>
    <w:rsid w:val="00F61F5C"/>
    <w:rsid w:val="00F645A2"/>
    <w:rsid w:val="00F64973"/>
    <w:rsid w:val="00F75F54"/>
    <w:rsid w:val="00F82CB4"/>
    <w:rsid w:val="00F83339"/>
    <w:rsid w:val="00F85A84"/>
    <w:rsid w:val="00F90071"/>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7D9E014B-E816-427B-8D29-1889271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5384</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83</cp:revision>
  <dcterms:created xsi:type="dcterms:W3CDTF">2024-06-27T10:04:00Z</dcterms:created>
  <dcterms:modified xsi:type="dcterms:W3CDTF">2024-07-16T08:24:00Z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